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0A86" w:rsidRPr="00971AA2" w:rsidRDefault="00F90A86" w:rsidP="00F90A86">
      <w:pPr>
        <w:spacing w:before="40" w:after="40" w:line="240" w:lineRule="auto"/>
        <w:rPr>
          <w:rFonts w:ascii="Times New Roman" w:eastAsia="MS Mincho" w:hAnsi="Times New Roman" w:cs="Times New Roman"/>
          <w:b/>
          <w:sz w:val="24"/>
          <w:szCs w:val="24"/>
        </w:rPr>
      </w:pPr>
      <w:r w:rsidRPr="00971AA2">
        <w:rPr>
          <w:rFonts w:ascii="Times New Roman" w:eastAsia="MS Mincho" w:hAnsi="Times New Roman" w:cs="Times New Roman"/>
          <w:b/>
          <w:sz w:val="24"/>
          <w:szCs w:val="24"/>
        </w:rPr>
        <w:t xml:space="preserve">Dottorato: </w:t>
      </w:r>
      <w:proofErr w:type="spellStart"/>
      <w:r w:rsidRPr="00971AA2">
        <w:rPr>
          <w:rFonts w:ascii="Times New Roman" w:eastAsia="MS Mincho" w:hAnsi="Times New Roman" w:cs="Times New Roman"/>
          <w:bCs/>
          <w:sz w:val="24"/>
          <w:szCs w:val="24"/>
        </w:rPr>
        <w:t>Food</w:t>
      </w:r>
      <w:proofErr w:type="spellEnd"/>
      <w:r w:rsidRPr="00971AA2">
        <w:rPr>
          <w:rFonts w:ascii="Times New Roman" w:eastAsia="MS Mincho" w:hAnsi="Times New Roman" w:cs="Times New Roman"/>
          <w:bCs/>
          <w:sz w:val="24"/>
          <w:szCs w:val="24"/>
        </w:rPr>
        <w:t xml:space="preserve"> Science </w:t>
      </w:r>
    </w:p>
    <w:p w:rsidR="00F90A86" w:rsidRPr="00971AA2" w:rsidRDefault="00F90A86" w:rsidP="00F90A86">
      <w:pPr>
        <w:spacing w:before="40" w:after="40" w:line="240" w:lineRule="auto"/>
        <w:rPr>
          <w:rFonts w:ascii="Times New Roman" w:eastAsia="MS Mincho" w:hAnsi="Times New Roman" w:cs="Times New Roman"/>
          <w:b/>
          <w:sz w:val="24"/>
          <w:szCs w:val="24"/>
        </w:rPr>
      </w:pPr>
    </w:p>
    <w:p w:rsidR="00F90A86" w:rsidRPr="00052B1C" w:rsidRDefault="00F90A86" w:rsidP="00F90A86">
      <w:pPr>
        <w:spacing w:before="40" w:after="40" w:line="240" w:lineRule="auto"/>
        <w:jc w:val="both"/>
        <w:rPr>
          <w:rFonts w:ascii="Times New Roman" w:eastAsia="MS Mincho" w:hAnsi="Times New Roman" w:cs="Times New Roman"/>
          <w:b/>
          <w:sz w:val="24"/>
          <w:szCs w:val="24"/>
        </w:rPr>
      </w:pPr>
      <w:r w:rsidRPr="00052B1C">
        <w:rPr>
          <w:rFonts w:ascii="Times New Roman" w:eastAsia="MS Mincho" w:hAnsi="Times New Roman" w:cs="Times New Roman"/>
          <w:b/>
          <w:sz w:val="24"/>
          <w:szCs w:val="24"/>
        </w:rPr>
        <w:t>Titolo: Caratterizzazione genomica di ceppi microbici per l’utilizzo come post-biotici</w:t>
      </w:r>
    </w:p>
    <w:p w:rsidR="00F90A86" w:rsidRPr="00971AA2" w:rsidRDefault="00F90A86" w:rsidP="00F90A86">
      <w:pPr>
        <w:spacing w:before="40" w:after="40" w:line="240" w:lineRule="auto"/>
        <w:jc w:val="both"/>
        <w:rPr>
          <w:rFonts w:ascii="Times New Roman" w:eastAsia="MS Mincho" w:hAnsi="Times New Roman" w:cs="Times New Roman"/>
          <w:b/>
          <w:sz w:val="24"/>
          <w:szCs w:val="24"/>
        </w:rPr>
      </w:pPr>
    </w:p>
    <w:p w:rsidR="00F90A86" w:rsidRPr="009B396B" w:rsidRDefault="00F90A86" w:rsidP="00F90A86">
      <w:pPr>
        <w:spacing w:before="40" w:after="40" w:line="240" w:lineRule="auto"/>
        <w:rPr>
          <w:rFonts w:ascii="Times New Roman" w:eastAsia="MS Mincho" w:hAnsi="Times New Roman" w:cs="Times New Roman"/>
          <w:b/>
          <w:sz w:val="24"/>
          <w:szCs w:val="24"/>
        </w:rPr>
      </w:pPr>
      <w:r w:rsidRPr="009B396B">
        <w:rPr>
          <w:rFonts w:ascii="Times New Roman" w:eastAsia="MS Mincho" w:hAnsi="Times New Roman" w:cs="Times New Roman"/>
          <w:b/>
          <w:sz w:val="24"/>
          <w:szCs w:val="24"/>
        </w:rPr>
        <w:t xml:space="preserve">Tutor </w:t>
      </w:r>
      <w:r>
        <w:rPr>
          <w:rFonts w:ascii="Times New Roman" w:eastAsia="MS Mincho" w:hAnsi="Times New Roman" w:cs="Times New Roman"/>
          <w:b/>
          <w:sz w:val="24"/>
          <w:szCs w:val="24"/>
        </w:rPr>
        <w:t>supervisor</w:t>
      </w:r>
      <w:r w:rsidRPr="009B396B">
        <w:rPr>
          <w:rFonts w:ascii="Times New Roman" w:eastAsia="MS Mincho" w:hAnsi="Times New Roman" w:cs="Times New Roman"/>
          <w:b/>
          <w:sz w:val="24"/>
          <w:szCs w:val="24"/>
        </w:rPr>
        <w:t xml:space="preserve">: </w:t>
      </w:r>
      <w:r w:rsidRPr="00D05BB1">
        <w:rPr>
          <w:rFonts w:ascii="Times New Roman" w:eastAsia="MS Mincho" w:hAnsi="Times New Roman" w:cs="Times New Roman"/>
          <w:bCs/>
          <w:sz w:val="24"/>
          <w:szCs w:val="24"/>
        </w:rPr>
        <w:t xml:space="preserve">Francesca De </w:t>
      </w:r>
      <w:proofErr w:type="spellStart"/>
      <w:r w:rsidRPr="00D05BB1">
        <w:rPr>
          <w:rFonts w:ascii="Times New Roman" w:eastAsia="MS Mincho" w:hAnsi="Times New Roman" w:cs="Times New Roman"/>
          <w:bCs/>
          <w:sz w:val="24"/>
          <w:szCs w:val="24"/>
        </w:rPr>
        <w:t>Filippis</w:t>
      </w:r>
      <w:proofErr w:type="spellEnd"/>
    </w:p>
    <w:p w:rsidR="00F90A86" w:rsidRPr="009B396B" w:rsidRDefault="00F90A86" w:rsidP="00F90A86">
      <w:pPr>
        <w:spacing w:before="40" w:after="40" w:line="240" w:lineRule="auto"/>
        <w:rPr>
          <w:rFonts w:ascii="Times New Roman" w:eastAsia="MS Mincho" w:hAnsi="Times New Roman" w:cs="Times New Roman"/>
          <w:b/>
          <w:sz w:val="24"/>
          <w:szCs w:val="24"/>
        </w:rPr>
      </w:pPr>
      <w:r w:rsidRPr="009B396B">
        <w:rPr>
          <w:rFonts w:ascii="Times New Roman" w:eastAsia="MS Mincho" w:hAnsi="Times New Roman" w:cs="Times New Roman"/>
          <w:b/>
          <w:sz w:val="24"/>
          <w:szCs w:val="24"/>
        </w:rPr>
        <w:t>Co-</w:t>
      </w:r>
      <w:r>
        <w:rPr>
          <w:rFonts w:ascii="Times New Roman" w:eastAsia="MS Mincho" w:hAnsi="Times New Roman" w:cs="Times New Roman"/>
          <w:b/>
          <w:sz w:val="24"/>
          <w:szCs w:val="24"/>
        </w:rPr>
        <w:t>supervisor</w:t>
      </w:r>
      <w:r w:rsidRPr="009B396B">
        <w:rPr>
          <w:rFonts w:ascii="Times New Roman" w:eastAsia="MS Mincho" w:hAnsi="Times New Roman" w:cs="Times New Roman"/>
          <w:b/>
          <w:sz w:val="24"/>
          <w:szCs w:val="24"/>
        </w:rPr>
        <w:t xml:space="preserve">: </w:t>
      </w:r>
      <w:r w:rsidRPr="00D05BB1">
        <w:rPr>
          <w:rFonts w:ascii="Times New Roman" w:eastAsia="MS Mincho" w:hAnsi="Times New Roman" w:cs="Times New Roman"/>
          <w:bCs/>
          <w:sz w:val="24"/>
          <w:szCs w:val="24"/>
        </w:rPr>
        <w:t>Marco Pane (</w:t>
      </w:r>
      <w:proofErr w:type="spellStart"/>
      <w:r w:rsidRPr="00D05BB1">
        <w:rPr>
          <w:rFonts w:ascii="Times New Roman" w:eastAsia="MS Mincho" w:hAnsi="Times New Roman" w:cs="Times New Roman"/>
          <w:bCs/>
          <w:sz w:val="24"/>
          <w:szCs w:val="24"/>
        </w:rPr>
        <w:t>Probiotical</w:t>
      </w:r>
      <w:proofErr w:type="spellEnd"/>
      <w:r w:rsidRPr="00D05BB1">
        <w:rPr>
          <w:rFonts w:ascii="Times New Roman" w:eastAsia="MS Mincho" w:hAnsi="Times New Roman" w:cs="Times New Roman"/>
          <w:bCs/>
          <w:sz w:val="24"/>
          <w:szCs w:val="24"/>
        </w:rPr>
        <w:t xml:space="preserve"> </w:t>
      </w:r>
      <w:proofErr w:type="spellStart"/>
      <w:r w:rsidRPr="00D05BB1">
        <w:rPr>
          <w:rFonts w:ascii="Times New Roman" w:eastAsia="MS Mincho" w:hAnsi="Times New Roman" w:cs="Times New Roman"/>
          <w:bCs/>
          <w:sz w:val="24"/>
          <w:szCs w:val="24"/>
        </w:rPr>
        <w:t>SpA</w:t>
      </w:r>
      <w:proofErr w:type="spellEnd"/>
      <w:r w:rsidRPr="00D05BB1">
        <w:rPr>
          <w:rFonts w:ascii="Times New Roman" w:eastAsia="MS Mincho" w:hAnsi="Times New Roman" w:cs="Times New Roman"/>
          <w:bCs/>
          <w:sz w:val="24"/>
          <w:szCs w:val="24"/>
        </w:rPr>
        <w:t>)</w:t>
      </w:r>
    </w:p>
    <w:p w:rsidR="00F90A86" w:rsidRPr="009B396B" w:rsidRDefault="00F90A86" w:rsidP="00F90A86">
      <w:pPr>
        <w:spacing w:before="40" w:after="40" w:line="240" w:lineRule="auto"/>
        <w:rPr>
          <w:rFonts w:ascii="Times New Roman" w:eastAsia="MS Mincho" w:hAnsi="Times New Roman" w:cs="Times New Roman"/>
          <w:sz w:val="24"/>
          <w:szCs w:val="24"/>
        </w:rPr>
      </w:pPr>
    </w:p>
    <w:p w:rsidR="00F90A86" w:rsidRDefault="00F90A86" w:rsidP="00F90A86">
      <w:pPr>
        <w:tabs>
          <w:tab w:val="left" w:pos="0"/>
        </w:tabs>
        <w:spacing w:before="40" w:after="40" w:line="240" w:lineRule="auto"/>
        <w:jc w:val="both"/>
        <w:rPr>
          <w:rFonts w:ascii="Times New Roman" w:eastAsia="MS Mincho" w:hAnsi="Times New Roman" w:cs="Times New Roman"/>
          <w:sz w:val="24"/>
          <w:szCs w:val="24"/>
        </w:rPr>
      </w:pPr>
      <w:r w:rsidRPr="009B396B">
        <w:rPr>
          <w:rFonts w:ascii="Times New Roman" w:eastAsia="MS Mincho" w:hAnsi="Times New Roman" w:cs="Times New Roman"/>
          <w:b/>
          <w:sz w:val="24"/>
          <w:szCs w:val="24"/>
        </w:rPr>
        <w:t>Obiettivi del progetto di ricerca nel triennio e collaborazioni interdisciplinari:</w:t>
      </w:r>
      <w:r w:rsidRPr="009B396B">
        <w:rPr>
          <w:rFonts w:ascii="Times New Roman" w:eastAsia="MS Mincho" w:hAnsi="Times New Roman" w:cs="Times New Roman"/>
          <w:sz w:val="24"/>
          <w:szCs w:val="24"/>
        </w:rPr>
        <w:t xml:space="preserve"> </w:t>
      </w:r>
    </w:p>
    <w:p w:rsidR="00F90A86" w:rsidRDefault="00F90A86" w:rsidP="00F90A86">
      <w:pPr>
        <w:tabs>
          <w:tab w:val="left" w:pos="0"/>
        </w:tabs>
        <w:spacing w:before="40" w:after="4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I post-biotici possono essere definiti come ceppi microbici inattivati o mezzi di crescita degli stessi che esercitano un’azione positiva sulla salute umana, nonostante il microrganismo sia morto o assente. Mentre esistono sul mercato centinaia di ceppi probiotici, l’utilizzo di post-biotici è ancora limitato. </w:t>
      </w:r>
    </w:p>
    <w:p w:rsidR="00F90A86" w:rsidRPr="008F4D45" w:rsidRDefault="00F90A86" w:rsidP="00F90A86">
      <w:pPr>
        <w:tabs>
          <w:tab w:val="left" w:pos="0"/>
        </w:tabs>
        <w:spacing w:before="40" w:after="4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Il presente progetto verrà svolto in collaborazione con l’azienda </w:t>
      </w:r>
      <w:proofErr w:type="spellStart"/>
      <w:r>
        <w:rPr>
          <w:rFonts w:ascii="Times New Roman" w:eastAsia="MS Mincho" w:hAnsi="Times New Roman" w:cs="Times New Roman"/>
          <w:sz w:val="24"/>
          <w:szCs w:val="24"/>
        </w:rPr>
        <w:t>Probotical</w:t>
      </w:r>
      <w:proofErr w:type="spellEnd"/>
      <w:r>
        <w:rPr>
          <w:rFonts w:ascii="Times New Roman" w:eastAsia="MS Mincho" w:hAnsi="Times New Roman" w:cs="Times New Roman"/>
          <w:sz w:val="24"/>
          <w:szCs w:val="24"/>
        </w:rPr>
        <w:t xml:space="preserve"> </w:t>
      </w:r>
      <w:proofErr w:type="spellStart"/>
      <w:r>
        <w:rPr>
          <w:rFonts w:ascii="Times New Roman" w:eastAsia="MS Mincho" w:hAnsi="Times New Roman" w:cs="Times New Roman"/>
          <w:sz w:val="24"/>
          <w:szCs w:val="24"/>
        </w:rPr>
        <w:t>SpA</w:t>
      </w:r>
      <w:proofErr w:type="spellEnd"/>
      <w:r>
        <w:rPr>
          <w:rFonts w:ascii="Times New Roman" w:eastAsia="MS Mincho" w:hAnsi="Times New Roman" w:cs="Times New Roman"/>
          <w:sz w:val="24"/>
          <w:szCs w:val="24"/>
        </w:rPr>
        <w:t xml:space="preserve"> (Novara, IT). </w:t>
      </w:r>
      <w:r w:rsidRPr="008F4D45">
        <w:rPr>
          <w:rFonts w:ascii="Times New Roman" w:eastAsia="MS Mincho" w:hAnsi="Times New Roman" w:cs="Times New Roman"/>
          <w:sz w:val="24"/>
          <w:szCs w:val="24"/>
        </w:rPr>
        <w:t>L’</w:t>
      </w:r>
      <w:r>
        <w:rPr>
          <w:rFonts w:ascii="Times New Roman" w:eastAsia="MS Mincho" w:hAnsi="Times New Roman" w:cs="Times New Roman"/>
          <w:sz w:val="24"/>
          <w:szCs w:val="24"/>
        </w:rPr>
        <w:t>attività di ricerca riguarderà l’analisi</w:t>
      </w:r>
      <w:r w:rsidRPr="008F4D45">
        <w:rPr>
          <w:rFonts w:ascii="Times New Roman" w:eastAsia="MS Mincho" w:hAnsi="Times New Roman" w:cs="Times New Roman"/>
          <w:sz w:val="24"/>
          <w:szCs w:val="24"/>
        </w:rPr>
        <w:t xml:space="preserve"> genomi</w:t>
      </w:r>
      <w:r>
        <w:rPr>
          <w:rFonts w:ascii="Times New Roman" w:eastAsia="MS Mincho" w:hAnsi="Times New Roman" w:cs="Times New Roman"/>
          <w:sz w:val="24"/>
          <w:szCs w:val="24"/>
        </w:rPr>
        <w:t>ca</w:t>
      </w:r>
      <w:r w:rsidRPr="008F4D45">
        <w:rPr>
          <w:rFonts w:ascii="Times New Roman" w:eastAsia="MS Mincho" w:hAnsi="Times New Roman" w:cs="Times New Roman"/>
          <w:sz w:val="24"/>
          <w:szCs w:val="24"/>
        </w:rPr>
        <w:t xml:space="preserve"> di ceppi micr</w:t>
      </w:r>
      <w:r>
        <w:rPr>
          <w:rFonts w:ascii="Times New Roman" w:eastAsia="MS Mincho" w:hAnsi="Times New Roman" w:cs="Times New Roman"/>
          <w:sz w:val="24"/>
          <w:szCs w:val="24"/>
        </w:rPr>
        <w:t xml:space="preserve">obici disponibili nella collezione aziendale, con l’obiettivo di identificare caratteristiche genomiche che favoriscano l’attività come post-biotici degli stessi. </w:t>
      </w:r>
    </w:p>
    <w:p w:rsidR="00F90A86" w:rsidRDefault="00F90A86" w:rsidP="00F90A86">
      <w:pPr>
        <w:tabs>
          <w:tab w:val="left" w:pos="0"/>
        </w:tabs>
        <w:spacing w:before="40" w:after="40" w:line="240" w:lineRule="auto"/>
        <w:jc w:val="both"/>
        <w:rPr>
          <w:rFonts w:ascii="Times New Roman" w:eastAsia="MS Mincho" w:hAnsi="Times New Roman" w:cs="Times New Roman"/>
          <w:sz w:val="24"/>
          <w:szCs w:val="24"/>
        </w:rPr>
      </w:pPr>
      <w:r w:rsidRPr="00ED432A">
        <w:rPr>
          <w:rFonts w:ascii="Times New Roman" w:eastAsia="MS Mincho" w:hAnsi="Times New Roman" w:cs="Times New Roman"/>
          <w:sz w:val="24"/>
          <w:szCs w:val="24"/>
        </w:rPr>
        <w:t xml:space="preserve">L’attività verrà </w:t>
      </w:r>
      <w:r>
        <w:rPr>
          <w:rFonts w:ascii="Times New Roman" w:eastAsia="MS Mincho" w:hAnsi="Times New Roman" w:cs="Times New Roman"/>
          <w:sz w:val="24"/>
          <w:szCs w:val="24"/>
        </w:rPr>
        <w:t>suddivisa</w:t>
      </w:r>
      <w:r w:rsidRPr="00ED432A">
        <w:rPr>
          <w:rFonts w:ascii="Times New Roman" w:eastAsia="MS Mincho" w:hAnsi="Times New Roman" w:cs="Times New Roman"/>
          <w:sz w:val="24"/>
          <w:szCs w:val="24"/>
        </w:rPr>
        <w:t xml:space="preserve"> in tre </w:t>
      </w:r>
      <w:r>
        <w:rPr>
          <w:rFonts w:ascii="Times New Roman" w:eastAsia="MS Mincho" w:hAnsi="Times New Roman" w:cs="Times New Roman"/>
          <w:sz w:val="24"/>
          <w:szCs w:val="24"/>
        </w:rPr>
        <w:t>task:</w:t>
      </w:r>
    </w:p>
    <w:p w:rsidR="00F90A86" w:rsidRDefault="00F90A86" w:rsidP="00F90A86">
      <w:pPr>
        <w:pStyle w:val="Paragrafoelenco"/>
        <w:numPr>
          <w:ilvl w:val="0"/>
          <w:numId w:val="1"/>
        </w:numPr>
        <w:tabs>
          <w:tab w:val="left" w:pos="0"/>
        </w:tabs>
        <w:spacing w:before="40" w:after="4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Identificazione di possibili geni/</w:t>
      </w:r>
      <w:proofErr w:type="spellStart"/>
      <w:r>
        <w:rPr>
          <w:rFonts w:ascii="Times New Roman" w:eastAsia="MS Mincho" w:hAnsi="Times New Roman" w:cs="Times New Roman"/>
          <w:sz w:val="24"/>
          <w:szCs w:val="24"/>
        </w:rPr>
        <w:t>pathways</w:t>
      </w:r>
      <w:proofErr w:type="spellEnd"/>
      <w:r>
        <w:rPr>
          <w:rFonts w:ascii="Times New Roman" w:eastAsia="MS Mincho" w:hAnsi="Times New Roman" w:cs="Times New Roman"/>
          <w:sz w:val="24"/>
          <w:szCs w:val="24"/>
        </w:rPr>
        <w:t xml:space="preserve"> metabolici implicati nell’attività post-biotica (sulla base di dati di letteratura);</w:t>
      </w:r>
    </w:p>
    <w:p w:rsidR="00F90A86" w:rsidRDefault="00F90A86" w:rsidP="00F90A86">
      <w:pPr>
        <w:pStyle w:val="Paragrafoelenco"/>
        <w:numPr>
          <w:ilvl w:val="0"/>
          <w:numId w:val="1"/>
        </w:numPr>
        <w:tabs>
          <w:tab w:val="left" w:pos="0"/>
        </w:tabs>
        <w:spacing w:before="40" w:after="4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Analisi di genomica comparativa per valutare la presenza di tali geni nella collezione microbica disponibile presso l’azienda partner (i cui genomi sono in parte già disponibili e/o verranno sequenziati mediante tecnologie WGS);</w:t>
      </w:r>
    </w:p>
    <w:p w:rsidR="00F90A86" w:rsidRPr="00ED432A" w:rsidRDefault="00F90A86" w:rsidP="00F90A86">
      <w:pPr>
        <w:pStyle w:val="Paragrafoelenco"/>
        <w:numPr>
          <w:ilvl w:val="0"/>
          <w:numId w:val="1"/>
        </w:numPr>
        <w:tabs>
          <w:tab w:val="left" w:pos="0"/>
        </w:tabs>
        <w:spacing w:before="40" w:after="4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Verifica delle attività in vitro ed in vivo in modello murino</w:t>
      </w:r>
    </w:p>
    <w:p w:rsidR="00F90A86" w:rsidRPr="00971AA2" w:rsidRDefault="00F90A86" w:rsidP="00F90A86">
      <w:pPr>
        <w:tabs>
          <w:tab w:val="left" w:pos="0"/>
        </w:tabs>
        <w:spacing w:before="40" w:after="40" w:line="240" w:lineRule="auto"/>
        <w:jc w:val="both"/>
        <w:rPr>
          <w:rFonts w:ascii="Times New Roman" w:eastAsia="MS Mincho" w:hAnsi="Times New Roman" w:cs="Times New Roman"/>
          <w:sz w:val="24"/>
          <w:szCs w:val="24"/>
        </w:rPr>
      </w:pPr>
    </w:p>
    <w:p w:rsidR="00F90A86" w:rsidRPr="00971AA2" w:rsidRDefault="00F90A86" w:rsidP="00F90A86">
      <w:pPr>
        <w:tabs>
          <w:tab w:val="left" w:pos="0"/>
        </w:tabs>
        <w:spacing w:before="40" w:after="40" w:line="240" w:lineRule="auto"/>
        <w:jc w:val="both"/>
        <w:rPr>
          <w:rFonts w:ascii="Times New Roman" w:eastAsia="MS Mincho" w:hAnsi="Times New Roman" w:cs="Times New Roman"/>
          <w:b/>
          <w:sz w:val="24"/>
          <w:szCs w:val="24"/>
        </w:rPr>
      </w:pPr>
    </w:p>
    <w:p w:rsidR="00F90A86" w:rsidRPr="009B396B" w:rsidRDefault="00F90A86" w:rsidP="00F90A86">
      <w:pPr>
        <w:spacing w:before="40" w:after="40" w:line="240" w:lineRule="auto"/>
        <w:jc w:val="both"/>
        <w:rPr>
          <w:rFonts w:ascii="Times New Roman" w:eastAsia="MS Mincho" w:hAnsi="Times New Roman" w:cs="Times New Roman"/>
          <w:sz w:val="24"/>
          <w:szCs w:val="24"/>
        </w:rPr>
      </w:pPr>
      <w:r w:rsidRPr="009B396B">
        <w:rPr>
          <w:rFonts w:ascii="Times New Roman" w:eastAsia="MS Mincho" w:hAnsi="Times New Roman" w:cs="Times New Roman"/>
          <w:b/>
          <w:sz w:val="24"/>
          <w:szCs w:val="24"/>
        </w:rPr>
        <w:t>Elementi di innovazione e/o originalità del progetto rispetto allo stato dell’arte:</w:t>
      </w:r>
      <w:r w:rsidRPr="009B396B">
        <w:rPr>
          <w:rFonts w:ascii="Times New Roman" w:eastAsia="MS Mincho" w:hAnsi="Times New Roman" w:cs="Times New Roman"/>
          <w:sz w:val="24"/>
          <w:szCs w:val="24"/>
        </w:rPr>
        <w:t xml:space="preserve"> </w:t>
      </w:r>
    </w:p>
    <w:p w:rsidR="00F90A86" w:rsidRPr="00D05BB1" w:rsidRDefault="00F90A86" w:rsidP="00F90A86">
      <w:pPr>
        <w:spacing w:before="40" w:after="40" w:line="240" w:lineRule="auto"/>
        <w:jc w:val="both"/>
        <w:rPr>
          <w:rFonts w:ascii="Times New Roman" w:eastAsia="MS Mincho" w:hAnsi="Times New Roman" w:cs="Consolas"/>
          <w:bCs/>
          <w:sz w:val="24"/>
          <w:szCs w:val="24"/>
        </w:rPr>
      </w:pPr>
      <w:r w:rsidRPr="00D05BB1">
        <w:rPr>
          <w:rFonts w:ascii="Times New Roman" w:eastAsia="MS Mincho" w:hAnsi="Times New Roman" w:cs="Consolas"/>
          <w:bCs/>
          <w:sz w:val="24"/>
          <w:szCs w:val="24"/>
        </w:rPr>
        <w:t>L’utilizzo di post-biotici p</w:t>
      </w:r>
      <w:r>
        <w:rPr>
          <w:rFonts w:ascii="Times New Roman" w:eastAsia="MS Mincho" w:hAnsi="Times New Roman" w:cs="Consolas"/>
          <w:bCs/>
          <w:sz w:val="24"/>
          <w:szCs w:val="24"/>
        </w:rPr>
        <w:t xml:space="preserve">er la salute umana è ancora in una fase preliminare e, al contrario dei prodotti contenenti ceppi microbici vivi (probiotici), solo pochi prodotti sono presenti sul mercato. Pertanto, il presente progetto si pone all’avanguardia nello studio delle caratteristiche genomiche che favoriscono l’utilizzo di ceppi microbici come post-biotici, con notevole impatto sul settore </w:t>
      </w:r>
    </w:p>
    <w:p w:rsidR="00F90A86" w:rsidRPr="00D05BB1" w:rsidRDefault="00F90A86" w:rsidP="00F90A86">
      <w:pPr>
        <w:spacing w:before="40" w:after="40" w:line="240" w:lineRule="auto"/>
        <w:jc w:val="both"/>
        <w:rPr>
          <w:rFonts w:ascii="Times New Roman" w:eastAsia="MS Mincho" w:hAnsi="Times New Roman" w:cs="Consolas"/>
          <w:b/>
          <w:sz w:val="24"/>
          <w:szCs w:val="24"/>
        </w:rPr>
      </w:pPr>
    </w:p>
    <w:p w:rsidR="00F90A86" w:rsidRPr="009B396B" w:rsidRDefault="00F90A86" w:rsidP="00F90A86">
      <w:pPr>
        <w:spacing w:before="40" w:after="40" w:line="240" w:lineRule="auto"/>
        <w:jc w:val="both"/>
        <w:rPr>
          <w:rFonts w:ascii="Times New Roman" w:eastAsia="MS Mincho" w:hAnsi="Times New Roman" w:cs="Consolas"/>
          <w:sz w:val="24"/>
          <w:szCs w:val="24"/>
        </w:rPr>
      </w:pPr>
      <w:r w:rsidRPr="009B396B">
        <w:rPr>
          <w:rFonts w:ascii="Times New Roman" w:eastAsia="MS Mincho" w:hAnsi="Times New Roman" w:cs="Consolas"/>
          <w:b/>
          <w:sz w:val="24"/>
          <w:szCs w:val="24"/>
        </w:rPr>
        <w:t>Disponibilità fondi</w:t>
      </w:r>
      <w:r w:rsidRPr="009B396B">
        <w:rPr>
          <w:rFonts w:ascii="Times New Roman" w:eastAsia="MS Mincho" w:hAnsi="Times New Roman" w:cs="Consolas"/>
          <w:sz w:val="24"/>
          <w:szCs w:val="24"/>
        </w:rPr>
        <w:t xml:space="preserve"> (finanziamenti a sostegno delle attività di ricerca previste):</w:t>
      </w:r>
    </w:p>
    <w:p w:rsidR="00F90A86" w:rsidRPr="009B396B" w:rsidRDefault="00F90A86" w:rsidP="00F90A86">
      <w:pPr>
        <w:spacing w:before="40" w:after="40" w:line="240" w:lineRule="auto"/>
        <w:jc w:val="both"/>
        <w:rPr>
          <w:rFonts w:ascii="Times New Roman" w:eastAsia="MS Mincho" w:hAnsi="Times New Roman" w:cs="Times New Roman"/>
          <w:sz w:val="24"/>
          <w:szCs w:val="24"/>
        </w:rPr>
      </w:pPr>
      <w:proofErr w:type="spellStart"/>
      <w:r>
        <w:rPr>
          <w:rFonts w:ascii="Times New Roman" w:eastAsia="MS Mincho" w:hAnsi="Times New Roman" w:cs="Consolas"/>
          <w:sz w:val="24"/>
          <w:szCs w:val="24"/>
        </w:rPr>
        <w:t>Prog</w:t>
      </w:r>
      <w:proofErr w:type="spellEnd"/>
      <w:r>
        <w:rPr>
          <w:rFonts w:ascii="Times New Roman" w:eastAsia="MS Mincho" w:hAnsi="Times New Roman" w:cs="Consolas"/>
          <w:sz w:val="24"/>
          <w:szCs w:val="24"/>
        </w:rPr>
        <w:t xml:space="preserve">. FOODMICROHERITAGE – finanziato dal Ministero degli Affari Esteri e della Cooperazione Internazionale (PI Francesca De </w:t>
      </w:r>
      <w:proofErr w:type="spellStart"/>
      <w:r>
        <w:rPr>
          <w:rFonts w:ascii="Times New Roman" w:eastAsia="MS Mincho" w:hAnsi="Times New Roman" w:cs="Consolas"/>
          <w:sz w:val="24"/>
          <w:szCs w:val="24"/>
        </w:rPr>
        <w:t>Filippis</w:t>
      </w:r>
      <w:proofErr w:type="spellEnd"/>
      <w:r>
        <w:rPr>
          <w:rFonts w:ascii="Times New Roman" w:eastAsia="MS Mincho" w:hAnsi="Times New Roman" w:cs="Consolas"/>
          <w:sz w:val="24"/>
          <w:szCs w:val="24"/>
        </w:rPr>
        <w:t>)</w:t>
      </w:r>
    </w:p>
    <w:p w:rsidR="00F90A86" w:rsidRPr="009B396B" w:rsidRDefault="00F90A86" w:rsidP="00F90A86">
      <w:pPr>
        <w:spacing w:before="40" w:after="40" w:line="240" w:lineRule="auto"/>
        <w:jc w:val="both"/>
        <w:rPr>
          <w:rFonts w:ascii="Times New Roman" w:eastAsia="MS Mincho" w:hAnsi="Times New Roman" w:cs="Times New Roman"/>
          <w:sz w:val="24"/>
          <w:szCs w:val="24"/>
        </w:rPr>
      </w:pPr>
    </w:p>
    <w:p w:rsidR="00F90A86" w:rsidRPr="009B396B" w:rsidRDefault="00F90A86" w:rsidP="00F90A86">
      <w:pPr>
        <w:spacing w:before="40" w:after="40" w:line="240" w:lineRule="auto"/>
        <w:jc w:val="both"/>
        <w:rPr>
          <w:rFonts w:ascii="Times New Roman" w:eastAsia="MS Mincho" w:hAnsi="Times New Roman" w:cs="Times New Roman"/>
          <w:b/>
          <w:sz w:val="24"/>
          <w:szCs w:val="24"/>
        </w:rPr>
      </w:pPr>
      <w:r w:rsidRPr="009B396B">
        <w:rPr>
          <w:rFonts w:ascii="Times New Roman" w:eastAsia="MS Mincho" w:hAnsi="Times New Roman" w:cs="Times New Roman"/>
          <w:b/>
          <w:sz w:val="24"/>
          <w:szCs w:val="24"/>
        </w:rPr>
        <w:t xml:space="preserve">Collaborazioni con istituzioni straniere: </w:t>
      </w:r>
    </w:p>
    <w:p w:rsidR="00F90A86" w:rsidRPr="00E70E3F" w:rsidRDefault="00F90A86" w:rsidP="00F90A86">
      <w:pPr>
        <w:spacing w:before="40" w:after="40" w:line="240" w:lineRule="auto"/>
        <w:jc w:val="both"/>
        <w:rPr>
          <w:rFonts w:ascii="Times New Roman" w:eastAsia="MS Mincho" w:hAnsi="Times New Roman" w:cs="Times New Roman"/>
          <w:b/>
          <w:sz w:val="24"/>
          <w:szCs w:val="24"/>
        </w:rPr>
      </w:pPr>
      <w:r>
        <w:rPr>
          <w:rFonts w:ascii="Times New Roman" w:eastAsia="MS Mincho" w:hAnsi="Times New Roman" w:cs="Times New Roman"/>
          <w:bCs/>
          <w:sz w:val="24"/>
          <w:szCs w:val="24"/>
        </w:rPr>
        <w:t>Lo studente trascorrerà un periodo di almeno 6 mesi presso l’</w:t>
      </w:r>
      <w:proofErr w:type="spellStart"/>
      <w:r w:rsidRPr="00E70E3F">
        <w:rPr>
          <w:rFonts w:ascii="Times New Roman" w:eastAsia="MS Mincho" w:hAnsi="Times New Roman" w:cs="Times New Roman"/>
          <w:bCs/>
          <w:sz w:val="24"/>
          <w:szCs w:val="24"/>
        </w:rPr>
        <w:t>University</w:t>
      </w:r>
      <w:proofErr w:type="spellEnd"/>
      <w:r w:rsidRPr="00E70E3F">
        <w:rPr>
          <w:rFonts w:ascii="Times New Roman" w:eastAsia="MS Mincho" w:hAnsi="Times New Roman" w:cs="Times New Roman"/>
          <w:bCs/>
          <w:sz w:val="24"/>
          <w:szCs w:val="24"/>
        </w:rPr>
        <w:t xml:space="preserve"> College of Cork (</w:t>
      </w:r>
      <w:proofErr w:type="spellStart"/>
      <w:r w:rsidRPr="00E70E3F">
        <w:rPr>
          <w:rFonts w:ascii="Times New Roman" w:eastAsia="MS Mincho" w:hAnsi="Times New Roman" w:cs="Times New Roman"/>
          <w:bCs/>
          <w:sz w:val="24"/>
          <w:szCs w:val="24"/>
        </w:rPr>
        <w:t>Ireland</w:t>
      </w:r>
      <w:proofErr w:type="spellEnd"/>
      <w:r w:rsidRPr="00E70E3F">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nel gruppo del</w:t>
      </w:r>
      <w:r w:rsidRPr="00E70E3F">
        <w:rPr>
          <w:rFonts w:ascii="Times New Roman" w:eastAsia="MS Mincho" w:hAnsi="Times New Roman" w:cs="Times New Roman"/>
          <w:bCs/>
          <w:sz w:val="24"/>
          <w:szCs w:val="24"/>
        </w:rPr>
        <w:t xml:space="preserve"> Prof Paul </w:t>
      </w:r>
      <w:proofErr w:type="spellStart"/>
      <w:r w:rsidRPr="00E70E3F">
        <w:rPr>
          <w:rFonts w:ascii="Times New Roman" w:eastAsia="MS Mincho" w:hAnsi="Times New Roman" w:cs="Times New Roman"/>
          <w:bCs/>
          <w:sz w:val="24"/>
          <w:szCs w:val="24"/>
        </w:rPr>
        <w:t>O’Toole</w:t>
      </w:r>
      <w:proofErr w:type="spellEnd"/>
    </w:p>
    <w:p w:rsidR="00F90A86" w:rsidRDefault="00F90A86" w:rsidP="00F90A86">
      <w:pPr>
        <w:spacing w:before="40" w:after="40" w:line="240" w:lineRule="auto"/>
        <w:jc w:val="both"/>
        <w:rPr>
          <w:rFonts w:ascii="Times New Roman" w:eastAsia="MS Mincho" w:hAnsi="Times New Roman" w:cs="Times New Roman"/>
          <w:bCs/>
          <w:sz w:val="24"/>
          <w:szCs w:val="24"/>
        </w:rPr>
      </w:pPr>
    </w:p>
    <w:p w:rsidR="00F90A86" w:rsidRDefault="00F90A86" w:rsidP="00F90A86">
      <w:pPr>
        <w:spacing w:before="40" w:after="40" w:line="240" w:lineRule="auto"/>
        <w:jc w:val="both"/>
        <w:rPr>
          <w:rFonts w:ascii="Times New Roman" w:eastAsia="MS Mincho" w:hAnsi="Times New Roman" w:cs="Times New Roman"/>
          <w:bCs/>
          <w:sz w:val="24"/>
          <w:szCs w:val="24"/>
        </w:rPr>
      </w:pPr>
    </w:p>
    <w:p w:rsidR="00F90A86" w:rsidRPr="009B396B" w:rsidRDefault="00F90A86" w:rsidP="00F90A86">
      <w:pPr>
        <w:spacing w:before="40" w:after="40" w:line="240" w:lineRule="auto"/>
        <w:jc w:val="both"/>
        <w:rPr>
          <w:rFonts w:ascii="Times New Roman" w:eastAsia="MS Mincho" w:hAnsi="Times New Roman" w:cs="Times New Roman"/>
          <w:b/>
          <w:sz w:val="24"/>
          <w:szCs w:val="24"/>
        </w:rPr>
      </w:pPr>
      <w:r w:rsidRPr="009B396B">
        <w:rPr>
          <w:rFonts w:ascii="Times New Roman" w:eastAsia="MS Mincho" w:hAnsi="Times New Roman" w:cs="Times New Roman"/>
          <w:b/>
          <w:sz w:val="24"/>
          <w:szCs w:val="24"/>
        </w:rPr>
        <w:t xml:space="preserve">Collaborazioni con </w:t>
      </w:r>
      <w:r>
        <w:rPr>
          <w:rFonts w:ascii="Times New Roman" w:eastAsia="MS Mincho" w:hAnsi="Times New Roman" w:cs="Times New Roman"/>
          <w:b/>
          <w:sz w:val="24"/>
          <w:szCs w:val="24"/>
        </w:rPr>
        <w:t>aziende</w:t>
      </w:r>
      <w:r w:rsidRPr="009B396B">
        <w:rPr>
          <w:rFonts w:ascii="Times New Roman" w:eastAsia="MS Mincho" w:hAnsi="Times New Roman" w:cs="Times New Roman"/>
          <w:b/>
          <w:sz w:val="24"/>
          <w:szCs w:val="24"/>
        </w:rPr>
        <w:t xml:space="preserve">: </w:t>
      </w:r>
    </w:p>
    <w:p w:rsidR="00F90A86" w:rsidRPr="009B396B" w:rsidRDefault="00F90A86" w:rsidP="00F90A86">
      <w:pPr>
        <w:spacing w:before="40" w:after="40" w:line="240" w:lineRule="auto"/>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Lo studente trascorrerà un periodo di almeno 6 mesi </w:t>
      </w:r>
      <w:r w:rsidRPr="00D05BB1">
        <w:rPr>
          <w:rFonts w:ascii="Times New Roman" w:eastAsia="MS Mincho" w:hAnsi="Times New Roman" w:cs="Times New Roman"/>
          <w:bCs/>
          <w:sz w:val="24"/>
          <w:szCs w:val="24"/>
        </w:rPr>
        <w:t xml:space="preserve">presso la </w:t>
      </w:r>
      <w:proofErr w:type="spellStart"/>
      <w:r w:rsidRPr="00D05BB1">
        <w:rPr>
          <w:rFonts w:ascii="Times New Roman" w:eastAsia="MS Mincho" w:hAnsi="Times New Roman" w:cs="Times New Roman"/>
          <w:bCs/>
          <w:sz w:val="24"/>
          <w:szCs w:val="24"/>
        </w:rPr>
        <w:t>Probiotical</w:t>
      </w:r>
      <w:proofErr w:type="spellEnd"/>
      <w:r w:rsidRPr="00D05BB1">
        <w:rPr>
          <w:rFonts w:ascii="Times New Roman" w:eastAsia="MS Mincho" w:hAnsi="Times New Roman" w:cs="Times New Roman"/>
          <w:bCs/>
          <w:sz w:val="24"/>
          <w:szCs w:val="24"/>
        </w:rPr>
        <w:t xml:space="preserve"> </w:t>
      </w:r>
      <w:proofErr w:type="spellStart"/>
      <w:r w:rsidRPr="00D05BB1">
        <w:rPr>
          <w:rFonts w:ascii="Times New Roman" w:eastAsia="MS Mincho" w:hAnsi="Times New Roman" w:cs="Times New Roman"/>
          <w:bCs/>
          <w:sz w:val="24"/>
          <w:szCs w:val="24"/>
        </w:rPr>
        <w:t>SpA</w:t>
      </w:r>
      <w:proofErr w:type="spellEnd"/>
      <w:r w:rsidRPr="00D05BB1">
        <w:rPr>
          <w:rFonts w:ascii="Times New Roman" w:eastAsia="MS Mincho" w:hAnsi="Times New Roman" w:cs="Times New Roman"/>
          <w:bCs/>
          <w:sz w:val="24"/>
          <w:szCs w:val="24"/>
        </w:rPr>
        <w:t xml:space="preserve"> (Novara, IT), che co-finanzierà la borsa di dottorato.</w:t>
      </w:r>
    </w:p>
    <w:p w:rsidR="00F90A86" w:rsidRPr="009B396B" w:rsidRDefault="00F90A86" w:rsidP="00F90A86">
      <w:pPr>
        <w:tabs>
          <w:tab w:val="left" w:pos="0"/>
        </w:tabs>
        <w:spacing w:before="40" w:after="40" w:line="240" w:lineRule="auto"/>
        <w:jc w:val="both"/>
        <w:rPr>
          <w:rFonts w:ascii="Times New Roman" w:eastAsia="MS Mincho" w:hAnsi="Times New Roman" w:cs="Times New Roman"/>
          <w:b/>
          <w:sz w:val="24"/>
          <w:szCs w:val="24"/>
        </w:rPr>
      </w:pPr>
    </w:p>
    <w:p w:rsidR="003B42E9" w:rsidRDefault="003B42E9">
      <w:bookmarkStart w:id="0" w:name="_GoBack"/>
      <w:bookmarkEnd w:id="0"/>
    </w:p>
    <w:sectPr w:rsidR="003B42E9" w:rsidSect="004D434A">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E4D6F"/>
    <w:multiLevelType w:val="hybridMultilevel"/>
    <w:tmpl w:val="ADCCFC66"/>
    <w:lvl w:ilvl="0" w:tplc="F01C177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A86"/>
    <w:rsid w:val="003B42E9"/>
    <w:rsid w:val="004D434A"/>
    <w:rsid w:val="00F90A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0F3EBDE"/>
  <w14:defaultImageDpi w14:val="32767"/>
  <w15:chartTrackingRefBased/>
  <w15:docId w15:val="{B6AD89C5-D3FF-7446-8329-3152690FF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F90A86"/>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90A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Barone</dc:creator>
  <cp:keywords/>
  <dc:description/>
  <cp:lastModifiedBy>Amalia Barone</cp:lastModifiedBy>
  <cp:revision>1</cp:revision>
  <dcterms:created xsi:type="dcterms:W3CDTF">2022-06-22T20:53:00Z</dcterms:created>
  <dcterms:modified xsi:type="dcterms:W3CDTF">2022-06-22T20:54:00Z</dcterms:modified>
</cp:coreProperties>
</file>