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14B" w:rsidRPr="005B313A" w:rsidRDefault="004E714B" w:rsidP="004E714B">
      <w:pPr>
        <w:rPr>
          <w:b/>
        </w:rPr>
      </w:pPr>
      <w:r w:rsidRPr="005B313A">
        <w:rPr>
          <w:b/>
        </w:rPr>
        <w:t xml:space="preserve">Dottorato: </w:t>
      </w:r>
      <w:proofErr w:type="spellStart"/>
      <w:r w:rsidRPr="005E2BFC">
        <w:rPr>
          <w:bCs/>
        </w:rPr>
        <w:t>Food</w:t>
      </w:r>
      <w:proofErr w:type="spellEnd"/>
      <w:r w:rsidRPr="005E2BFC">
        <w:rPr>
          <w:bCs/>
        </w:rPr>
        <w:t xml:space="preserve"> Science and Technology</w:t>
      </w:r>
    </w:p>
    <w:p w:rsidR="004E714B" w:rsidRPr="005B313A" w:rsidRDefault="004E714B" w:rsidP="004E714B">
      <w:pPr>
        <w:rPr>
          <w:b/>
        </w:rPr>
      </w:pPr>
    </w:p>
    <w:p w:rsidR="004E714B" w:rsidRPr="0097316A" w:rsidRDefault="004E714B" w:rsidP="004E714B">
      <w:pPr>
        <w:jc w:val="both"/>
        <w:rPr>
          <w:bCs/>
        </w:rPr>
      </w:pPr>
      <w:r w:rsidRPr="00482CED">
        <w:rPr>
          <w:b/>
        </w:rPr>
        <w:t xml:space="preserve">Titolo: </w:t>
      </w:r>
      <w:r w:rsidRPr="0097316A">
        <w:rPr>
          <w:bCs/>
        </w:rPr>
        <w:t xml:space="preserve">Il quorum </w:t>
      </w:r>
      <w:proofErr w:type="spellStart"/>
      <w:r w:rsidRPr="0097316A">
        <w:rPr>
          <w:bCs/>
        </w:rPr>
        <w:t>sensing</w:t>
      </w:r>
      <w:proofErr w:type="spellEnd"/>
      <w:r w:rsidRPr="0097316A">
        <w:rPr>
          <w:bCs/>
        </w:rPr>
        <w:t xml:space="preserve"> batterico ed effetto della </w:t>
      </w:r>
      <w:proofErr w:type="spellStart"/>
      <w:r w:rsidRPr="0097316A">
        <w:rPr>
          <w:bCs/>
        </w:rPr>
        <w:t>microincapsulazione</w:t>
      </w:r>
      <w:proofErr w:type="spellEnd"/>
      <w:r w:rsidRPr="0097316A">
        <w:rPr>
          <w:bCs/>
        </w:rPr>
        <w:t>.</w:t>
      </w:r>
    </w:p>
    <w:p w:rsidR="004E714B" w:rsidRPr="00482CED" w:rsidRDefault="004E714B" w:rsidP="004E714B">
      <w:pPr>
        <w:jc w:val="both"/>
        <w:rPr>
          <w:b/>
        </w:rPr>
      </w:pPr>
    </w:p>
    <w:p w:rsidR="004E714B" w:rsidRPr="00B9700B" w:rsidRDefault="004E714B" w:rsidP="004E714B">
      <w:r>
        <w:rPr>
          <w:b/>
        </w:rPr>
        <w:t>Supervisor</w:t>
      </w:r>
      <w:r w:rsidRPr="00B9700B">
        <w:rPr>
          <w:b/>
        </w:rPr>
        <w:t xml:space="preserve"> Proponente: </w:t>
      </w:r>
      <w:r w:rsidRPr="0097316A">
        <w:rPr>
          <w:bCs/>
        </w:rPr>
        <w:t>Gianluigi Mauriello</w:t>
      </w:r>
    </w:p>
    <w:p w:rsidR="004E714B" w:rsidRPr="00B9700B" w:rsidRDefault="004E714B" w:rsidP="004E714B"/>
    <w:p w:rsidR="004E714B" w:rsidRPr="00B9700B" w:rsidRDefault="004E714B" w:rsidP="004E714B">
      <w:pPr>
        <w:tabs>
          <w:tab w:val="left" w:pos="0"/>
        </w:tabs>
        <w:jc w:val="both"/>
      </w:pPr>
      <w:r w:rsidRPr="00B9700B">
        <w:rPr>
          <w:b/>
        </w:rPr>
        <w:t>Obiettivi del progetto di ricerca nel triennio e collaborazioni interdisciplinari:</w:t>
      </w:r>
      <w:r w:rsidRPr="00B9700B">
        <w:t xml:space="preserve"> </w:t>
      </w:r>
    </w:p>
    <w:p w:rsidR="004E714B" w:rsidRPr="00E54F6F" w:rsidRDefault="004E714B" w:rsidP="004E714B">
      <w:pPr>
        <w:tabs>
          <w:tab w:val="left" w:pos="0"/>
        </w:tabs>
        <w:jc w:val="both"/>
        <w:rPr>
          <w:bCs/>
        </w:rPr>
      </w:pPr>
      <w:r w:rsidRPr="000E26A7">
        <w:rPr>
          <w:bCs/>
        </w:rPr>
        <w:t xml:space="preserve">Il sistema del quorum </w:t>
      </w:r>
      <w:proofErr w:type="spellStart"/>
      <w:r>
        <w:rPr>
          <w:bCs/>
        </w:rPr>
        <w:t>sensing</w:t>
      </w:r>
      <w:proofErr w:type="spellEnd"/>
      <w:r>
        <w:rPr>
          <w:bCs/>
        </w:rPr>
        <w:t xml:space="preserve"> </w:t>
      </w:r>
      <w:r w:rsidRPr="000E26A7">
        <w:rPr>
          <w:bCs/>
        </w:rPr>
        <w:t xml:space="preserve">(QS) è un campo in rapido sviluppo in cui </w:t>
      </w:r>
      <w:r>
        <w:rPr>
          <w:bCs/>
        </w:rPr>
        <w:t>si sta gradualmente</w:t>
      </w:r>
      <w:r w:rsidRPr="000E26A7">
        <w:rPr>
          <w:bCs/>
        </w:rPr>
        <w:t xml:space="preserve"> ampliando la </w:t>
      </w:r>
      <w:r>
        <w:rPr>
          <w:bCs/>
        </w:rPr>
        <w:t>comprensione</w:t>
      </w:r>
      <w:r w:rsidRPr="000E26A7">
        <w:rPr>
          <w:bCs/>
        </w:rPr>
        <w:t xml:space="preserve"> di come </w:t>
      </w:r>
      <w:r>
        <w:rPr>
          <w:bCs/>
        </w:rPr>
        <w:t>le cellule batteriche</w:t>
      </w:r>
      <w:r w:rsidRPr="000E26A7">
        <w:rPr>
          <w:bCs/>
        </w:rPr>
        <w:t xml:space="preserve"> comunicano tra loro e </w:t>
      </w:r>
      <w:r>
        <w:rPr>
          <w:bCs/>
        </w:rPr>
        <w:t xml:space="preserve">come </w:t>
      </w:r>
      <w:r w:rsidRPr="000E26A7">
        <w:rPr>
          <w:bCs/>
        </w:rPr>
        <w:t>regolano le loro attività nella socialità batterica.</w:t>
      </w:r>
      <w:r>
        <w:rPr>
          <w:bCs/>
        </w:rPr>
        <w:t xml:space="preserve"> Le conoscenze su questo sistema possono essere implementate in diversi contesti, da quelli medici a quelli biotecnologici, per la produzione industriale di metaboliti o per le trasformazioni alimentari. Il risultato del progetto di ricerca sarà quello di i</w:t>
      </w:r>
      <w:r w:rsidRPr="00E54F6F">
        <w:rPr>
          <w:bCs/>
        </w:rPr>
        <w:t xml:space="preserve">ndividuare i meccanismi di </w:t>
      </w:r>
      <w:r>
        <w:rPr>
          <w:bCs/>
        </w:rPr>
        <w:t>QS</w:t>
      </w:r>
      <w:r w:rsidRPr="00E54F6F">
        <w:rPr>
          <w:bCs/>
        </w:rPr>
        <w:t xml:space="preserve"> </w:t>
      </w:r>
      <w:r>
        <w:rPr>
          <w:bCs/>
        </w:rPr>
        <w:t xml:space="preserve">tra microrganismi della stessa specie e tra microrganismi di specie diverse, con l’obiettivo di implementare strategie di utilizzo di colture batteriche, starter o non-starter, per migliorare la sicurezza d’uso degli alimenti, favorire i processi biotecnologici di trasformazione degli alimenti e migliorarne la conservabilità. Inoltre, a causa della nota influenza della spazialità nell’espressione del QS, si sperimenterà la </w:t>
      </w:r>
      <w:proofErr w:type="spellStart"/>
      <w:r>
        <w:rPr>
          <w:bCs/>
        </w:rPr>
        <w:t>microincapsulazione</w:t>
      </w:r>
      <w:proofErr w:type="spellEnd"/>
      <w:r>
        <w:rPr>
          <w:bCs/>
        </w:rPr>
        <w:t xml:space="preserve"> come sistema per la sua modulazione.</w:t>
      </w:r>
    </w:p>
    <w:p w:rsidR="004E714B" w:rsidRPr="00B9700B" w:rsidRDefault="004E714B" w:rsidP="004E714B">
      <w:pPr>
        <w:tabs>
          <w:tab w:val="left" w:pos="0"/>
        </w:tabs>
        <w:jc w:val="both"/>
        <w:rPr>
          <w:b/>
        </w:rPr>
      </w:pPr>
    </w:p>
    <w:p w:rsidR="004E714B" w:rsidRPr="00B9700B" w:rsidRDefault="004E714B" w:rsidP="004E714B">
      <w:pPr>
        <w:jc w:val="both"/>
      </w:pPr>
      <w:r w:rsidRPr="00B9700B">
        <w:rPr>
          <w:b/>
        </w:rPr>
        <w:t>Elementi di innovazione e/o originalità del progetto rispetto allo stato dell’arte:</w:t>
      </w:r>
      <w:r w:rsidRPr="00B9700B">
        <w:t xml:space="preserve"> </w:t>
      </w:r>
    </w:p>
    <w:p w:rsidR="004E714B" w:rsidRPr="00B9700B" w:rsidRDefault="004E714B" w:rsidP="004E714B">
      <w:pPr>
        <w:tabs>
          <w:tab w:val="left" w:pos="0"/>
        </w:tabs>
        <w:jc w:val="both"/>
      </w:pPr>
      <w:r>
        <w:t xml:space="preserve">Malgrado il sistema di quorum </w:t>
      </w:r>
      <w:proofErr w:type="spellStart"/>
      <w:r>
        <w:t>sensing</w:t>
      </w:r>
      <w:proofErr w:type="spellEnd"/>
      <w:r>
        <w:t xml:space="preserve"> (QS) sia stato scoperto già da molti anni, si ritiene che ancora molti meccanismi specifici siano sconosciuti e che ancora molte molecole segnale coinvolte in tali meccanismi siano da scoprire. Inoltre, le esperienze di applicazione dei sistemi di quorum </w:t>
      </w:r>
      <w:proofErr w:type="spellStart"/>
      <w:r>
        <w:t>sensing</w:t>
      </w:r>
      <w:proofErr w:type="spellEnd"/>
      <w:r>
        <w:t xml:space="preserve"> alle trasformazioni alimentari sono per lo più limitate all’uso di ceppi produttori di </w:t>
      </w:r>
      <w:proofErr w:type="spellStart"/>
      <w:r>
        <w:t>batteriocine</w:t>
      </w:r>
      <w:proofErr w:type="spellEnd"/>
      <w:r>
        <w:t xml:space="preserve">, molecole riconosciute come coinvolte in alcuni meccanismi di QS. Infine, l’impiego della </w:t>
      </w:r>
      <w:proofErr w:type="spellStart"/>
      <w:r>
        <w:t>microincapsulazione</w:t>
      </w:r>
      <w:proofErr w:type="spellEnd"/>
      <w:r>
        <w:t xml:space="preserve"> quale sistema di modulazione di </w:t>
      </w:r>
      <w:proofErr w:type="spellStart"/>
      <w:r>
        <w:t>meccansimi</w:t>
      </w:r>
      <w:proofErr w:type="spellEnd"/>
      <w:r>
        <w:t xml:space="preserve"> di quorum </w:t>
      </w:r>
      <w:proofErr w:type="spellStart"/>
      <w:r>
        <w:t>sensing</w:t>
      </w:r>
      <w:proofErr w:type="spellEnd"/>
      <w:r>
        <w:t xml:space="preserve"> è del tutto trascurata nella letteratura corrente.</w:t>
      </w:r>
    </w:p>
    <w:p w:rsidR="004E714B" w:rsidRPr="00B9700B" w:rsidRDefault="004E714B" w:rsidP="004E714B">
      <w:pPr>
        <w:jc w:val="both"/>
      </w:pPr>
    </w:p>
    <w:p w:rsidR="004E714B" w:rsidRPr="00B9700B" w:rsidRDefault="004E714B" w:rsidP="004E714B">
      <w:pPr>
        <w:jc w:val="both"/>
      </w:pPr>
      <w:r w:rsidRPr="00B9700B">
        <w:rPr>
          <w:rFonts w:cs="Consolas"/>
          <w:b/>
        </w:rPr>
        <w:t>Disponibilità fondi</w:t>
      </w:r>
      <w:r w:rsidRPr="00B9700B">
        <w:rPr>
          <w:rFonts w:cs="Consolas"/>
        </w:rPr>
        <w:t xml:space="preserve"> (finanziamenti a sostegno delle attività di ricerca previste):</w:t>
      </w:r>
    </w:p>
    <w:p w:rsidR="004E714B" w:rsidRPr="0097316A" w:rsidRDefault="004E714B" w:rsidP="004E714B">
      <w:pPr>
        <w:jc w:val="both"/>
        <w:rPr>
          <w:bCs/>
        </w:rPr>
      </w:pPr>
      <w:r w:rsidRPr="0097316A">
        <w:rPr>
          <w:bCs/>
        </w:rPr>
        <w:t xml:space="preserve">Diverse convenzioni di ricerca </w:t>
      </w:r>
      <w:r>
        <w:rPr>
          <w:bCs/>
        </w:rPr>
        <w:t>con aziende per una disponibilità di circa 150.000 € nel triennio di dottorato.</w:t>
      </w:r>
    </w:p>
    <w:p w:rsidR="004E714B" w:rsidRPr="00B9700B" w:rsidRDefault="004E714B" w:rsidP="004E714B">
      <w:pPr>
        <w:jc w:val="both"/>
        <w:rPr>
          <w:b/>
        </w:rPr>
      </w:pPr>
    </w:p>
    <w:p w:rsidR="004E714B" w:rsidRPr="00B9700B" w:rsidRDefault="004E714B" w:rsidP="004E714B">
      <w:pPr>
        <w:jc w:val="both"/>
      </w:pPr>
      <w:r w:rsidRPr="00B9700B">
        <w:rPr>
          <w:b/>
        </w:rPr>
        <w:t>Collaborazioni con istituzioni straniere:</w:t>
      </w:r>
    </w:p>
    <w:p w:rsidR="004E714B" w:rsidRPr="005E2BFC" w:rsidRDefault="004E714B" w:rsidP="004E714B">
      <w:pPr>
        <w:pStyle w:val="Paragrafoelenco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/>
          <w:bCs/>
        </w:rPr>
      </w:pPr>
      <w:r w:rsidRPr="005E2BFC">
        <w:rPr>
          <w:rFonts w:ascii="Times New Roman" w:hAnsi="Times New Roman"/>
          <w:bCs/>
        </w:rPr>
        <w:t>AN-Najah National University (</w:t>
      </w:r>
      <w:proofErr w:type="spellStart"/>
      <w:r w:rsidRPr="005E2BFC">
        <w:rPr>
          <w:rFonts w:ascii="Times New Roman" w:hAnsi="Times New Roman"/>
          <w:bCs/>
        </w:rPr>
        <w:t>Palestina</w:t>
      </w:r>
      <w:proofErr w:type="spellEnd"/>
      <w:r w:rsidRPr="005E2BFC">
        <w:rPr>
          <w:rFonts w:ascii="Times New Roman" w:hAnsi="Times New Roman"/>
          <w:bCs/>
        </w:rPr>
        <w:t>)</w:t>
      </w:r>
    </w:p>
    <w:p w:rsidR="004E714B" w:rsidRPr="005E2BFC" w:rsidRDefault="004E714B" w:rsidP="004E714B">
      <w:pPr>
        <w:pStyle w:val="Paragrafoelenco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/>
          <w:bCs/>
        </w:rPr>
      </w:pPr>
      <w:r w:rsidRPr="005E2BFC">
        <w:rPr>
          <w:rFonts w:ascii="Times New Roman" w:hAnsi="Times New Roman"/>
          <w:bCs/>
        </w:rPr>
        <w:t>Wageningen University (</w:t>
      </w:r>
      <w:proofErr w:type="spellStart"/>
      <w:r w:rsidRPr="005E2BFC">
        <w:rPr>
          <w:rFonts w:ascii="Times New Roman" w:hAnsi="Times New Roman"/>
          <w:bCs/>
        </w:rPr>
        <w:t>Olanda</w:t>
      </w:r>
      <w:proofErr w:type="spellEnd"/>
      <w:r w:rsidRPr="005E2BFC">
        <w:rPr>
          <w:rFonts w:ascii="Times New Roman" w:hAnsi="Times New Roman"/>
          <w:bCs/>
        </w:rPr>
        <w:t>)</w:t>
      </w:r>
    </w:p>
    <w:p w:rsidR="004E714B" w:rsidRPr="005E2BFC" w:rsidRDefault="004E714B" w:rsidP="004E714B">
      <w:pPr>
        <w:pStyle w:val="Paragrafoelenco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/>
          <w:bCs/>
        </w:rPr>
      </w:pPr>
      <w:proofErr w:type="spellStart"/>
      <w:r w:rsidRPr="005E2BFC">
        <w:rPr>
          <w:rFonts w:ascii="Times New Roman" w:hAnsi="Times New Roman"/>
          <w:bCs/>
        </w:rPr>
        <w:t>Chr</w:t>
      </w:r>
      <w:proofErr w:type="spellEnd"/>
      <w:r w:rsidRPr="005E2BFC">
        <w:rPr>
          <w:rFonts w:ascii="Times New Roman" w:hAnsi="Times New Roman"/>
          <w:bCs/>
        </w:rPr>
        <w:t>-Hansen (</w:t>
      </w:r>
      <w:proofErr w:type="spellStart"/>
      <w:r w:rsidRPr="005E2BFC">
        <w:rPr>
          <w:rFonts w:ascii="Times New Roman" w:hAnsi="Times New Roman"/>
          <w:bCs/>
        </w:rPr>
        <w:t>Danimarca</w:t>
      </w:r>
      <w:proofErr w:type="spellEnd"/>
      <w:r w:rsidRPr="005E2BFC">
        <w:rPr>
          <w:rFonts w:ascii="Times New Roman" w:hAnsi="Times New Roman"/>
          <w:bCs/>
        </w:rPr>
        <w:t>)</w:t>
      </w:r>
    </w:p>
    <w:p w:rsidR="004E714B" w:rsidRPr="0097316A" w:rsidRDefault="004E714B" w:rsidP="004E714B">
      <w:pPr>
        <w:tabs>
          <w:tab w:val="left" w:pos="0"/>
        </w:tabs>
        <w:jc w:val="both"/>
        <w:rPr>
          <w:b/>
          <w:lang w:val="en-US"/>
        </w:rPr>
      </w:pPr>
    </w:p>
    <w:p w:rsidR="004E714B" w:rsidRDefault="004E714B" w:rsidP="004E714B">
      <w:pPr>
        <w:tabs>
          <w:tab w:val="left" w:pos="0"/>
        </w:tabs>
        <w:jc w:val="both"/>
        <w:rPr>
          <w:b/>
        </w:rPr>
      </w:pPr>
    </w:p>
    <w:p w:rsidR="004E714B" w:rsidRDefault="004E714B" w:rsidP="004E714B">
      <w:pPr>
        <w:tabs>
          <w:tab w:val="left" w:pos="0"/>
        </w:tabs>
        <w:jc w:val="both"/>
        <w:rPr>
          <w:b/>
        </w:rPr>
      </w:pPr>
    </w:p>
    <w:p w:rsidR="003B42E9" w:rsidRDefault="003B42E9">
      <w:bookmarkStart w:id="0" w:name="_GoBack"/>
      <w:bookmarkEnd w:id="0"/>
    </w:p>
    <w:sectPr w:rsidR="003B42E9" w:rsidSect="004D434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90720"/>
    <w:multiLevelType w:val="hybridMultilevel"/>
    <w:tmpl w:val="1778B098"/>
    <w:lvl w:ilvl="0" w:tplc="4FB8A330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4B"/>
    <w:rsid w:val="003B42E9"/>
    <w:rsid w:val="004D434A"/>
    <w:rsid w:val="004E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F3EBDE"/>
  <w14:defaultImageDpi w14:val="32767"/>
  <w15:chartTrackingRefBased/>
  <w15:docId w15:val="{DF8DBFA3-5660-3B47-9F58-A37FF554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4E714B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72"/>
    <w:qFormat/>
    <w:rsid w:val="004E714B"/>
    <w:pPr>
      <w:ind w:left="720"/>
      <w:contextualSpacing/>
    </w:pPr>
    <w:rPr>
      <w:rFonts w:ascii="Cambria" w:eastAsia="MS Mincho" w:hAnsi="Cambri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Barone</dc:creator>
  <cp:keywords/>
  <dc:description/>
  <cp:lastModifiedBy>Amalia Barone</cp:lastModifiedBy>
  <cp:revision>1</cp:revision>
  <dcterms:created xsi:type="dcterms:W3CDTF">2022-06-22T21:04:00Z</dcterms:created>
  <dcterms:modified xsi:type="dcterms:W3CDTF">2022-06-22T21:04:00Z</dcterms:modified>
</cp:coreProperties>
</file>