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E4301A" w:rsidRPr="005E315A" w:rsidRDefault="00E4301A" w:rsidP="00E4301A">
      <w:pPr>
        <w:rPr>
          <w:rFonts w:ascii="Times New Roman" w:hAnsi="Times New Roman"/>
          <w:b/>
          <w:lang w:val="it-IT"/>
        </w:rPr>
      </w:pPr>
      <w:r w:rsidRPr="005E315A">
        <w:rPr>
          <w:rFonts w:ascii="Times New Roman" w:hAnsi="Times New Roman"/>
          <w:b/>
          <w:lang w:val="it-IT"/>
        </w:rPr>
        <w:t>Dottorato: FOOD SCIENCE</w:t>
      </w:r>
    </w:p>
    <w:p w:rsidR="00E4301A" w:rsidRPr="005E315A" w:rsidRDefault="00E4301A" w:rsidP="00E4301A">
      <w:pPr>
        <w:rPr>
          <w:rFonts w:ascii="Times New Roman" w:hAnsi="Times New Roman"/>
          <w:b/>
          <w:lang w:val="it-IT"/>
        </w:rPr>
      </w:pPr>
    </w:p>
    <w:p w:rsidR="00E4301A" w:rsidRDefault="00E4301A" w:rsidP="00E4301A">
      <w:pPr>
        <w:jc w:val="both"/>
        <w:rPr>
          <w:rFonts w:ascii="Times New Roman" w:hAnsi="Times New Roman"/>
          <w:b/>
          <w:lang w:val="it-IT"/>
        </w:rPr>
      </w:pPr>
      <w:r w:rsidRPr="005E315A">
        <w:rPr>
          <w:rFonts w:ascii="Times New Roman" w:hAnsi="Times New Roman"/>
          <w:b/>
          <w:lang w:val="it-IT"/>
        </w:rPr>
        <w:t>Titolo:</w:t>
      </w:r>
    </w:p>
    <w:p w:rsidR="00E4301A" w:rsidRPr="005E315A" w:rsidRDefault="00E4301A" w:rsidP="00E4301A">
      <w:pPr>
        <w:jc w:val="both"/>
        <w:rPr>
          <w:rFonts w:ascii="Times New Roman" w:hAnsi="Times New Roman"/>
          <w:bCs/>
          <w:lang w:val="it-IT"/>
        </w:rPr>
      </w:pPr>
      <w:r w:rsidRPr="005E315A">
        <w:rPr>
          <w:rFonts w:ascii="Times New Roman" w:hAnsi="Times New Roman"/>
          <w:bCs/>
          <w:lang w:val="it-IT"/>
        </w:rPr>
        <w:t>Caratterizzazione e modellizzazione dei processi di decomposizione della sostanza organica nel suolo e di digestione degli alimenti in animali e uomo</w:t>
      </w:r>
    </w:p>
    <w:p w:rsidR="00E4301A" w:rsidRPr="005E315A" w:rsidRDefault="00E4301A" w:rsidP="00E4301A">
      <w:pPr>
        <w:jc w:val="both"/>
        <w:rPr>
          <w:rFonts w:ascii="Times New Roman" w:hAnsi="Times New Roman"/>
          <w:b/>
          <w:lang w:val="it-IT"/>
        </w:rPr>
      </w:pPr>
    </w:p>
    <w:p w:rsidR="00E4301A" w:rsidRDefault="00E4301A" w:rsidP="00E4301A">
      <w:pPr>
        <w:rPr>
          <w:rFonts w:ascii="Times New Roman" w:hAnsi="Times New Roman"/>
          <w:b/>
          <w:lang w:val="it-IT"/>
        </w:rPr>
      </w:pPr>
      <w:r>
        <w:rPr>
          <w:rFonts w:ascii="Times New Roman" w:hAnsi="Times New Roman"/>
          <w:b/>
          <w:lang w:val="it-IT"/>
        </w:rPr>
        <w:t>Supervisor</w:t>
      </w:r>
      <w:r w:rsidRPr="005E315A">
        <w:rPr>
          <w:rFonts w:ascii="Times New Roman" w:hAnsi="Times New Roman"/>
          <w:b/>
          <w:lang w:val="it-IT"/>
        </w:rPr>
        <w:t xml:space="preserve"> Proponente: </w:t>
      </w:r>
    </w:p>
    <w:p w:rsidR="00E4301A" w:rsidRPr="005E315A" w:rsidRDefault="00E4301A" w:rsidP="00E4301A">
      <w:pPr>
        <w:rPr>
          <w:rFonts w:ascii="Times New Roman" w:hAnsi="Times New Roman"/>
          <w:bCs/>
          <w:lang w:val="it-IT"/>
        </w:rPr>
      </w:pPr>
      <w:r>
        <w:rPr>
          <w:rFonts w:ascii="Times New Roman" w:hAnsi="Times New Roman"/>
          <w:bCs/>
          <w:lang w:val="it-IT"/>
        </w:rPr>
        <w:t xml:space="preserve">prof. </w:t>
      </w:r>
      <w:r w:rsidRPr="005E315A">
        <w:rPr>
          <w:rFonts w:ascii="Times New Roman" w:hAnsi="Times New Roman"/>
          <w:bCs/>
          <w:lang w:val="it-IT"/>
        </w:rPr>
        <w:t>Stefano Mazzoleni</w:t>
      </w:r>
    </w:p>
    <w:p w:rsidR="00E4301A" w:rsidRPr="005E315A" w:rsidRDefault="00E4301A" w:rsidP="00E4301A">
      <w:pPr>
        <w:rPr>
          <w:rFonts w:ascii="Times New Roman" w:hAnsi="Times New Roman"/>
          <w:lang w:val="it-IT"/>
        </w:rPr>
      </w:pPr>
    </w:p>
    <w:p w:rsidR="00E4301A" w:rsidRDefault="00E4301A" w:rsidP="00E4301A">
      <w:pPr>
        <w:tabs>
          <w:tab w:val="left" w:pos="0"/>
        </w:tabs>
        <w:jc w:val="both"/>
        <w:rPr>
          <w:rFonts w:ascii="Times New Roman" w:hAnsi="Times New Roman"/>
          <w:b/>
          <w:lang w:val="it-IT"/>
        </w:rPr>
      </w:pPr>
      <w:r>
        <w:rPr>
          <w:rFonts w:ascii="Times New Roman" w:hAnsi="Times New Roman"/>
          <w:b/>
          <w:lang w:val="it-IT"/>
        </w:rPr>
        <w:t>P</w:t>
      </w:r>
      <w:r w:rsidRPr="005E315A">
        <w:rPr>
          <w:rFonts w:ascii="Times New Roman" w:hAnsi="Times New Roman"/>
          <w:b/>
          <w:lang w:val="it-IT"/>
        </w:rPr>
        <w:t xml:space="preserve">rogetto di ricerca </w:t>
      </w:r>
    </w:p>
    <w:p w:rsidR="00E4301A" w:rsidRPr="008F2CE4" w:rsidRDefault="00E4301A" w:rsidP="00E4301A">
      <w:pPr>
        <w:tabs>
          <w:tab w:val="left" w:pos="0"/>
        </w:tabs>
        <w:jc w:val="both"/>
        <w:rPr>
          <w:rFonts w:ascii="Times New Roman" w:hAnsi="Times New Roman"/>
          <w:lang w:val="it-IT"/>
        </w:rPr>
      </w:pPr>
      <w:r w:rsidRPr="005E315A">
        <w:rPr>
          <w:rFonts w:ascii="Times New Roman" w:hAnsi="Times New Roman"/>
          <w:lang w:val="it-IT"/>
        </w:rPr>
        <w:t xml:space="preserve">Il suolo, così come l’intestino degli animali e dell’uomo, contengono una enorme biodiversità microbica in cui </w:t>
      </w:r>
      <w:proofErr w:type="gramStart"/>
      <w:r w:rsidRPr="005E315A">
        <w:rPr>
          <w:rFonts w:ascii="Times New Roman" w:hAnsi="Times New Roman"/>
          <w:lang w:val="it-IT"/>
        </w:rPr>
        <w:t xml:space="preserve">diversi </w:t>
      </w:r>
      <w:proofErr w:type="spellStart"/>
      <w:r w:rsidRPr="005E315A">
        <w:rPr>
          <w:rFonts w:ascii="Times New Roman" w:hAnsi="Times New Roman"/>
          <w:lang w:val="it-IT"/>
        </w:rPr>
        <w:t>microbiota</w:t>
      </w:r>
      <w:proofErr w:type="spellEnd"/>
      <w:proofErr w:type="gramEnd"/>
      <w:r w:rsidRPr="005E315A">
        <w:rPr>
          <w:rFonts w:ascii="Times New Roman" w:hAnsi="Times New Roman"/>
          <w:lang w:val="it-IT"/>
        </w:rPr>
        <w:t xml:space="preserve"> svolgono ruoli differenti nella regolazione del ciclo della sostanza organica, nel rilascio dei nutrienti e nel controllo biologico di organismi patogeni. Il legame funzionale tra le caratteristiche del substrato organico di input e la composizione del </w:t>
      </w:r>
      <w:proofErr w:type="spellStart"/>
      <w:r w:rsidRPr="005E315A">
        <w:rPr>
          <w:rFonts w:ascii="Times New Roman" w:hAnsi="Times New Roman"/>
          <w:lang w:val="it-IT"/>
        </w:rPr>
        <w:t>microbiota</w:t>
      </w:r>
      <w:proofErr w:type="spellEnd"/>
      <w:r w:rsidRPr="005E315A">
        <w:rPr>
          <w:rFonts w:ascii="Times New Roman" w:hAnsi="Times New Roman"/>
          <w:lang w:val="it-IT"/>
        </w:rPr>
        <w:t xml:space="preserve"> con le funzionalità ecologiche e la soppressione delle malattie non è stato ancora pienamente compreso. In questo progetto si svolgerà un lavoro di tipo sperimentale e modellistico sulle interazioni complesse tra </w:t>
      </w:r>
      <w:proofErr w:type="spellStart"/>
      <w:r w:rsidRPr="005E315A">
        <w:rPr>
          <w:rFonts w:ascii="Times New Roman" w:hAnsi="Times New Roman"/>
          <w:lang w:val="it-IT"/>
        </w:rPr>
        <w:t>microbiota</w:t>
      </w:r>
      <w:proofErr w:type="spellEnd"/>
      <w:r w:rsidRPr="005E315A">
        <w:rPr>
          <w:rFonts w:ascii="Times New Roman" w:hAnsi="Times New Roman"/>
          <w:lang w:val="it-IT"/>
        </w:rPr>
        <w:t xml:space="preserve">, processi di decomposizione della sostanza organica e di digestione degli alimenti in relazione allo stato funzionale del suolo ed alla salute di animali e uomo. Lo studio si focalizzerà sull’approfondimento delle differenze e similarità tra i sistemi considerati. Nei mammiferi la dieta ovviamente gioca un ruolo fondamentale. Un’alimentazione sbilanciata è notoriamente associata a diverse malattie croniche. La dieta non solo fornisce nutrienti essenziali e sorgenti di carbonio a sostegno del metabolismo, ma nutre al contempo il </w:t>
      </w:r>
      <w:proofErr w:type="spellStart"/>
      <w:r w:rsidRPr="005E315A">
        <w:rPr>
          <w:rFonts w:ascii="Times New Roman" w:hAnsi="Times New Roman"/>
          <w:lang w:val="it-IT"/>
        </w:rPr>
        <w:t>microbiota</w:t>
      </w:r>
      <w:proofErr w:type="spellEnd"/>
      <w:r w:rsidRPr="005E315A">
        <w:rPr>
          <w:rFonts w:ascii="Times New Roman" w:hAnsi="Times New Roman"/>
          <w:lang w:val="it-IT"/>
        </w:rPr>
        <w:t xml:space="preserve"> intestinale modulando di conseguenza aspetti fisiologici, psicologici e complessivamente lo stato di salute. Analogamente, la quantità e qualità chimica degli input organici nel suolo modifica il </w:t>
      </w:r>
      <w:proofErr w:type="spellStart"/>
      <w:r w:rsidRPr="005E315A">
        <w:rPr>
          <w:rFonts w:ascii="Times New Roman" w:hAnsi="Times New Roman"/>
          <w:lang w:val="it-IT"/>
        </w:rPr>
        <w:t>microbiota</w:t>
      </w:r>
      <w:proofErr w:type="spellEnd"/>
      <w:r w:rsidRPr="005E315A">
        <w:rPr>
          <w:rFonts w:ascii="Times New Roman" w:hAnsi="Times New Roman"/>
          <w:lang w:val="it-IT"/>
        </w:rPr>
        <w:t xml:space="preserve"> influenzando le funzioni del suolo e gli effetti sulle piante. Il recupero di </w:t>
      </w:r>
      <w:proofErr w:type="spellStart"/>
      <w:r w:rsidRPr="005E315A">
        <w:rPr>
          <w:rFonts w:ascii="Times New Roman" w:hAnsi="Times New Roman"/>
          <w:lang w:val="it-IT"/>
        </w:rPr>
        <w:t>microbioti</w:t>
      </w:r>
      <w:proofErr w:type="spellEnd"/>
      <w:r w:rsidRPr="005E315A">
        <w:rPr>
          <w:rFonts w:ascii="Times New Roman" w:hAnsi="Times New Roman"/>
          <w:lang w:val="it-IT"/>
        </w:rPr>
        <w:t xml:space="preserve"> </w:t>
      </w:r>
      <w:proofErr w:type="spellStart"/>
      <w:r w:rsidRPr="005E315A">
        <w:rPr>
          <w:rFonts w:ascii="Times New Roman" w:hAnsi="Times New Roman"/>
          <w:lang w:val="it-IT"/>
        </w:rPr>
        <w:t>disbiotici</w:t>
      </w:r>
      <w:proofErr w:type="spellEnd"/>
      <w:r w:rsidRPr="005E315A">
        <w:rPr>
          <w:rFonts w:ascii="Times New Roman" w:hAnsi="Times New Roman"/>
          <w:lang w:val="it-IT"/>
        </w:rPr>
        <w:t xml:space="preserve"> può essere effettuato gestendo la frequenza di applicazione e la qualità biochimica degli </w:t>
      </w:r>
      <w:r w:rsidRPr="008F2CE4">
        <w:rPr>
          <w:rFonts w:ascii="Times New Roman" w:hAnsi="Times New Roman"/>
          <w:lang w:val="it-IT"/>
        </w:rPr>
        <w:t>ammendanti organici nel suolo così come modulando la composizione della dieta nel caso degli intestini. In questo contest</w:t>
      </w:r>
      <w:r>
        <w:rPr>
          <w:rFonts w:ascii="Times New Roman" w:hAnsi="Times New Roman"/>
          <w:lang w:val="it-IT"/>
        </w:rPr>
        <w:t>o</w:t>
      </w:r>
      <w:r w:rsidRPr="008F2CE4">
        <w:rPr>
          <w:rFonts w:ascii="Times New Roman" w:hAnsi="Times New Roman"/>
          <w:lang w:val="it-IT"/>
        </w:rPr>
        <w:t xml:space="preserve">, le diete sono comunemente classificate sulla base dell’apporto energetico e/o basate sulle quantità relative dei gruppi di macromolecole organiche. In questo progetto si applicheranno </w:t>
      </w:r>
      <w:r>
        <w:rPr>
          <w:rFonts w:ascii="Times New Roman" w:hAnsi="Times New Roman"/>
          <w:lang w:val="it-IT"/>
        </w:rPr>
        <w:t>i</w:t>
      </w:r>
      <w:r w:rsidRPr="008F2CE4">
        <w:rPr>
          <w:rFonts w:ascii="Times New Roman" w:hAnsi="Times New Roman"/>
          <w:lang w:val="it-IT"/>
        </w:rPr>
        <w:t xml:space="preserve"> principi della stechiometria ecologica sia al ciclo della sostanza organica del suolo che alla digestione degli alimenti. Ci aspettiamo che tale nuovo approccio possa definire delle strategie finalizzate alla promozione di biodiversità e funzionalità microbica nel suolo e al contempo migliorare la connessione tra la produzione vegetale e la salute dei mammiferi, con una loro possibile integrazione secondo i principi di “</w:t>
      </w:r>
      <w:proofErr w:type="spellStart"/>
      <w:r w:rsidRPr="008F2CE4">
        <w:rPr>
          <w:rFonts w:ascii="Times New Roman" w:hAnsi="Times New Roman"/>
          <w:lang w:val="it-IT"/>
        </w:rPr>
        <w:t>One</w:t>
      </w:r>
      <w:proofErr w:type="spellEnd"/>
      <w:r w:rsidRPr="008F2CE4">
        <w:rPr>
          <w:rFonts w:ascii="Times New Roman" w:hAnsi="Times New Roman"/>
          <w:lang w:val="it-IT"/>
        </w:rPr>
        <w:t xml:space="preserve"> </w:t>
      </w:r>
      <w:proofErr w:type="spellStart"/>
      <w:r w:rsidRPr="008F2CE4">
        <w:rPr>
          <w:rFonts w:ascii="Times New Roman" w:hAnsi="Times New Roman"/>
          <w:lang w:val="it-IT"/>
        </w:rPr>
        <w:t>Health</w:t>
      </w:r>
      <w:proofErr w:type="spellEnd"/>
      <w:r w:rsidRPr="008F2CE4">
        <w:rPr>
          <w:rFonts w:ascii="Times New Roman" w:hAnsi="Times New Roman"/>
          <w:lang w:val="it-IT"/>
        </w:rPr>
        <w:t>”.</w:t>
      </w:r>
    </w:p>
    <w:p w:rsidR="00E4301A" w:rsidRPr="008F2CE4" w:rsidRDefault="00E4301A" w:rsidP="00E4301A">
      <w:pPr>
        <w:jc w:val="both"/>
        <w:rPr>
          <w:rFonts w:ascii="Times New Roman" w:hAnsi="Times New Roman"/>
          <w:lang w:val="it-IT"/>
        </w:rPr>
      </w:pPr>
    </w:p>
    <w:p w:rsidR="00E4301A" w:rsidRPr="008F2CE4" w:rsidRDefault="00E4301A" w:rsidP="00E4301A">
      <w:pPr>
        <w:jc w:val="both"/>
        <w:rPr>
          <w:rFonts w:ascii="Times New Roman" w:hAnsi="Times New Roman"/>
          <w:lang w:val="it-IT"/>
        </w:rPr>
      </w:pPr>
      <w:r w:rsidRPr="008F2CE4">
        <w:rPr>
          <w:rFonts w:ascii="Times New Roman" w:hAnsi="Times New Roman"/>
          <w:b/>
          <w:lang w:val="it-IT"/>
        </w:rPr>
        <w:t>Disponibilità fondi</w:t>
      </w:r>
      <w:r w:rsidRPr="008F2CE4">
        <w:rPr>
          <w:rFonts w:ascii="Times New Roman" w:hAnsi="Times New Roman"/>
          <w:lang w:val="it-IT"/>
        </w:rPr>
        <w:t xml:space="preserve"> (finanziamenti a sostegno delle attività di ricerca previste):</w:t>
      </w:r>
    </w:p>
    <w:p w:rsidR="00E4301A" w:rsidRPr="008F2CE4" w:rsidRDefault="00E4301A" w:rsidP="00E4301A">
      <w:pPr>
        <w:jc w:val="both"/>
        <w:rPr>
          <w:rFonts w:ascii="Times New Roman" w:hAnsi="Times New Roman"/>
          <w:lang w:val="it-IT"/>
        </w:rPr>
      </w:pPr>
      <w:r w:rsidRPr="008F2CE4">
        <w:rPr>
          <w:rFonts w:ascii="Times New Roman" w:hAnsi="Times New Roman"/>
          <w:lang w:val="it-IT"/>
        </w:rPr>
        <w:t xml:space="preserve">Convenzione con No self </w:t>
      </w:r>
      <w:proofErr w:type="spellStart"/>
      <w:r w:rsidRPr="008F2CE4">
        <w:rPr>
          <w:rFonts w:ascii="Times New Roman" w:hAnsi="Times New Roman"/>
          <w:lang w:val="it-IT"/>
        </w:rPr>
        <w:t>srl</w:t>
      </w:r>
      <w:proofErr w:type="spellEnd"/>
      <w:r w:rsidRPr="008F2CE4">
        <w:rPr>
          <w:rFonts w:ascii="Times New Roman" w:hAnsi="Times New Roman"/>
          <w:lang w:val="it-IT"/>
        </w:rPr>
        <w:t xml:space="preserve"> </w:t>
      </w:r>
    </w:p>
    <w:p w:rsidR="00E4301A" w:rsidRPr="008F2CE4" w:rsidRDefault="00E4301A" w:rsidP="00E4301A">
      <w:pPr>
        <w:jc w:val="both"/>
        <w:rPr>
          <w:rFonts w:ascii="Times New Roman" w:hAnsi="Times New Roman"/>
          <w:b/>
          <w:lang w:val="it-IT"/>
        </w:rPr>
      </w:pPr>
    </w:p>
    <w:p w:rsidR="00E4301A" w:rsidRPr="008F2CE4" w:rsidRDefault="00E4301A" w:rsidP="00E4301A">
      <w:pPr>
        <w:jc w:val="both"/>
        <w:rPr>
          <w:rFonts w:ascii="Times New Roman" w:hAnsi="Times New Roman"/>
          <w:lang w:val="it-IT"/>
        </w:rPr>
      </w:pPr>
      <w:r w:rsidRPr="008F2CE4">
        <w:rPr>
          <w:rFonts w:ascii="Times New Roman" w:hAnsi="Times New Roman"/>
          <w:b/>
          <w:lang w:val="it-IT"/>
        </w:rPr>
        <w:t>Collaborazioni con istituzioni straniere:</w:t>
      </w:r>
    </w:p>
    <w:p w:rsidR="00E4301A" w:rsidRPr="008F2CE4" w:rsidRDefault="00E4301A" w:rsidP="00E4301A">
      <w:pPr>
        <w:pStyle w:val="Paragrafoelenco"/>
        <w:numPr>
          <w:ilvl w:val="0"/>
          <w:numId w:val="1"/>
        </w:numPr>
        <w:ind w:left="284" w:hanging="284"/>
        <w:rPr>
          <w:rFonts w:ascii="Times New Roman" w:hAnsi="Times New Roman"/>
          <w:lang w:val="en-GB"/>
        </w:rPr>
      </w:pPr>
      <w:bookmarkStart w:id="0" w:name="_Hlk106921938"/>
      <w:r w:rsidRPr="008F2CE4">
        <w:rPr>
          <w:rFonts w:ascii="Times New Roman" w:hAnsi="Times New Roman"/>
          <w:lang w:val="en-GB"/>
        </w:rPr>
        <w:t xml:space="preserve">Tushar C. </w:t>
      </w:r>
      <w:proofErr w:type="spellStart"/>
      <w:r w:rsidRPr="008F2CE4">
        <w:rPr>
          <w:rFonts w:ascii="Times New Roman" w:hAnsi="Times New Roman"/>
          <w:lang w:val="en-GB"/>
        </w:rPr>
        <w:t>Sarker</w:t>
      </w:r>
      <w:proofErr w:type="spellEnd"/>
      <w:r w:rsidRPr="008F2CE4">
        <w:rPr>
          <w:rFonts w:ascii="Times New Roman" w:hAnsi="Times New Roman"/>
          <w:lang w:val="en-GB"/>
        </w:rPr>
        <w:t xml:space="preserve">, State Key Laboratory of Subtropical Silviculture, Zhejiang A&amp;F University, </w:t>
      </w:r>
      <w:proofErr w:type="spellStart"/>
      <w:r w:rsidRPr="008F2CE4">
        <w:rPr>
          <w:rFonts w:ascii="Times New Roman" w:hAnsi="Times New Roman"/>
          <w:lang w:val="en-GB"/>
        </w:rPr>
        <w:t>Linʹan</w:t>
      </w:r>
      <w:proofErr w:type="spellEnd"/>
      <w:r w:rsidRPr="008F2CE4">
        <w:rPr>
          <w:rFonts w:ascii="Times New Roman" w:hAnsi="Times New Roman"/>
          <w:lang w:val="en-GB"/>
        </w:rPr>
        <w:t xml:space="preserve"> District, 666 </w:t>
      </w:r>
      <w:proofErr w:type="spellStart"/>
      <w:r w:rsidRPr="008F2CE4">
        <w:rPr>
          <w:rFonts w:ascii="Times New Roman" w:hAnsi="Times New Roman"/>
          <w:lang w:val="en-GB"/>
        </w:rPr>
        <w:t>Wusu</w:t>
      </w:r>
      <w:proofErr w:type="spellEnd"/>
      <w:r w:rsidRPr="008F2CE4">
        <w:rPr>
          <w:rFonts w:ascii="Times New Roman" w:hAnsi="Times New Roman"/>
          <w:lang w:val="en-GB"/>
        </w:rPr>
        <w:t xml:space="preserve"> Street, Hangzhou, 311300, China</w:t>
      </w:r>
    </w:p>
    <w:p w:rsidR="00E4301A" w:rsidRPr="008F2CE4" w:rsidRDefault="00E4301A" w:rsidP="00E4301A">
      <w:pPr>
        <w:pStyle w:val="Paragrafoelenco"/>
        <w:numPr>
          <w:ilvl w:val="0"/>
          <w:numId w:val="1"/>
        </w:numPr>
        <w:ind w:left="284" w:hanging="284"/>
        <w:rPr>
          <w:rFonts w:ascii="Times New Roman" w:hAnsi="Times New Roman"/>
          <w:lang w:val="en-GB"/>
        </w:rPr>
      </w:pPr>
      <w:r w:rsidRPr="008F2CE4">
        <w:rPr>
          <w:rFonts w:ascii="Times New Roman" w:hAnsi="Times New Roman"/>
          <w:lang w:val="en-GB"/>
        </w:rPr>
        <w:t xml:space="preserve">Alexey </w:t>
      </w:r>
      <w:proofErr w:type="spellStart"/>
      <w:r w:rsidRPr="008F2CE4">
        <w:rPr>
          <w:rFonts w:ascii="Times New Roman" w:hAnsi="Times New Roman"/>
          <w:lang w:val="en-GB"/>
        </w:rPr>
        <w:t>Doroshkov</w:t>
      </w:r>
      <w:proofErr w:type="spellEnd"/>
      <w:r w:rsidRPr="008F2CE4">
        <w:rPr>
          <w:rFonts w:ascii="Times New Roman" w:hAnsi="Times New Roman"/>
          <w:lang w:val="en-GB"/>
        </w:rPr>
        <w:t>, Novosibirsk State University (NSU), Novosibirsk, Russia</w:t>
      </w:r>
    </w:p>
    <w:p w:rsidR="003B42E9" w:rsidRDefault="003B42E9">
      <w:bookmarkStart w:id="1" w:name="_GoBack"/>
      <w:bookmarkEnd w:id="0"/>
      <w:bookmarkEnd w:id="1"/>
    </w:p>
    <w:sectPr w:rsidR="003B42E9" w:rsidSect="004D434A">
      <w:pgSz w:w="11900" w:h="16840"/>
      <w:pgMar w:top="1417" w:right="1134" w:bottom="1134"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Light">
    <w:panose1 w:val="020F0302020204030204"/>
    <w:charset w:val="00"/>
    <w:family w:val="swiss"/>
    <w:pitch w:val="variable"/>
    <w:sig w:usb0="E4002EFF" w:usb1="C000247B" w:usb2="00000009" w:usb3="00000000" w:csb0="000001FF" w:csb1="00000000"/>
  </w:font>
  <w:font w:name="MS Mincho">
    <w:altName w:val="ＭＳ 明朝"/>
    <w:panose1 w:val="02020609040205080304"/>
    <w:charset w:val="80"/>
    <w:family w:val="modern"/>
    <w:pitch w:val="fixed"/>
    <w:sig w:usb0="A00002BF" w:usb1="68C7FCFB" w:usb2="00000010" w:usb3="00000000" w:csb0="0002009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decorative"/>
    <w:pitch w:val="variable"/>
    <w:sig w:usb0="00000000" w:usb1="10000000" w:usb2="00000000" w:usb3="00000000" w:csb0="80000000" w:csb1="00000000"/>
  </w:font>
  <w:font w:name="Symbol">
    <w:panose1 w:val="05050102010706020507"/>
    <w:charset w:val="02"/>
    <w:family w:val="decorative"/>
    <w:pitch w:val="variable"/>
    <w:sig w:usb0="00000000" w:usb1="10000000" w:usb2="00000000" w:usb3="00000000" w:csb0="80000000" w:csb1="00000000"/>
  </w:font>
  <w:font w:name="Calibri">
    <w:panose1 w:val="020F0502020204030204"/>
    <w:charset w:val="00"/>
    <w:family w:val="swiss"/>
    <w:pitch w:val="variable"/>
    <w:sig w:usb0="E0002AFF" w:usb1="C000ACFF"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30003132"/>
    <w:multiLevelType w:val="hybridMultilevel"/>
    <w:tmpl w:val="443AD484"/>
    <w:lvl w:ilvl="0" w:tplc="24DA2D96">
      <w:start w:val="1"/>
      <w:numFmt w:val="bullet"/>
      <w:lvlText w:val="-"/>
      <w:lvlJc w:val="left"/>
      <w:pPr>
        <w:ind w:left="720" w:hanging="360"/>
      </w:pPr>
      <w:rPr>
        <w:rFonts w:ascii="Calibri Light" w:eastAsia="MS Mincho" w:hAnsi="Calibri Light" w:cs="Calibri Light"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90"/>
  <w:proofState w:spelling="clean" w:grammar="clean"/>
  <w:defaultTabStop w:val="708"/>
  <w:hyphenationZone w:val="283"/>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4301A"/>
    <w:rsid w:val="003B42E9"/>
    <w:rsid w:val="004D434A"/>
    <w:rsid w:val="00E4301A"/>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decimalSymbol w:val=","/>
  <w:listSeparator w:val=";"/>
  <w14:docId w14:val="20F3EBDE"/>
  <w14:defaultImageDpi w14:val="32767"/>
  <w15:chartTrackingRefBased/>
  <w15:docId w15:val="{A6D421E6-5F8A-4940-87AA-0348742CC69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4"/>
        <w:szCs w:val="24"/>
        <w:lang w:val="it-IT" w:eastAsia="en-US"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72"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Normale">
    <w:name w:val="Normal"/>
    <w:qFormat/>
    <w:rsid w:val="00E4301A"/>
    <w:rPr>
      <w:rFonts w:ascii="Cambria" w:eastAsia="MS Mincho" w:hAnsi="Cambria" w:cs="Times New Roman"/>
      <w:lang w:val="en-US"/>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Paragrafoelenco">
    <w:name w:val="List Paragraph"/>
    <w:basedOn w:val="Normale"/>
    <w:uiPriority w:val="72"/>
    <w:qFormat/>
    <w:rsid w:val="00E4301A"/>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Pages>
  <Words>439</Words>
  <Characters>2504</Characters>
  <Application>Microsoft Office Word</Application>
  <DocSecurity>0</DocSecurity>
  <Lines>20</Lines>
  <Paragraphs>5</Paragraphs>
  <ScaleCrop>false</ScaleCrop>
  <Company/>
  <LinksUpToDate>false</LinksUpToDate>
  <CharactersWithSpaces>2938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Amalia Barone</dc:creator>
  <cp:keywords/>
  <dc:description/>
  <cp:lastModifiedBy>Amalia Barone</cp:lastModifiedBy>
  <cp:revision>1</cp:revision>
  <dcterms:created xsi:type="dcterms:W3CDTF">2022-06-24T07:16:00Z</dcterms:created>
  <dcterms:modified xsi:type="dcterms:W3CDTF">2022-06-24T07:16:00Z</dcterms:modified>
</cp:coreProperties>
</file>